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79BCBF3E"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 xml:space="preserve">Core competence </w:t>
      </w:r>
      <w:r w:rsidR="00596B62">
        <w:rPr>
          <w:rFonts w:asciiTheme="minorHAnsi" w:hAnsiTheme="minorHAnsi" w:cstheme="minorHAnsi"/>
          <w:bCs/>
          <w:sz w:val="28"/>
          <w:szCs w:val="28"/>
          <w:lang w:val="en-GB"/>
        </w:rPr>
        <w:t>2</w:t>
      </w:r>
    </w:p>
    <w:p w14:paraId="3E9AD0E0" w14:textId="77777777" w:rsidR="00B52CFA" w:rsidRPr="009C568F" w:rsidRDefault="00B52CFA" w:rsidP="006B606F">
      <w:pPr>
        <w:spacing w:after="120" w:line="360" w:lineRule="auto"/>
        <w:rPr>
          <w:rFonts w:ascii="Verdana" w:hAnsi="Verdana"/>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F0344F">
        <w:rPr>
          <w:rFonts w:asciiTheme="minorHAnsi" w:hAnsiTheme="minorHAnsi" w:cstheme="minorHAnsi"/>
          <w:sz w:val="28"/>
          <w:szCs w:val="28"/>
          <w:highlight w:val="yellow"/>
          <w:lang w:val="en-GB"/>
        </w:rPr>
        <w:t xml:space="preserve">N.B. </w:t>
      </w:r>
      <w:r w:rsidR="00FC6492" w:rsidRPr="00F0344F">
        <w:rPr>
          <w:rFonts w:asciiTheme="minorHAnsi" w:hAnsiTheme="minorHAnsi" w:cstheme="minorHAnsi"/>
          <w:sz w:val="28"/>
          <w:szCs w:val="28"/>
          <w:highlight w:val="yellow"/>
          <w:lang w:val="en-GB"/>
        </w:rPr>
        <w:t xml:space="preserve">Tenderer should </w:t>
      </w:r>
      <w:r w:rsidR="00FC6492" w:rsidRPr="00F0344F">
        <w:rPr>
          <w:rFonts w:asciiTheme="minorHAnsi" w:hAnsiTheme="minorHAnsi" w:cstheme="minorHAnsi"/>
          <w:sz w:val="28"/>
          <w:szCs w:val="28"/>
          <w:highlight w:val="yellow"/>
          <w:u w:val="single"/>
          <w:lang w:val="en-GB"/>
        </w:rPr>
        <w:t>not</w:t>
      </w:r>
      <w:r w:rsidR="00FC6492" w:rsidRPr="00F0344F">
        <w:rPr>
          <w:rFonts w:asciiTheme="minorHAnsi" w:hAnsiTheme="minorHAnsi" w:cstheme="minorHAnsi"/>
          <w:sz w:val="28"/>
          <w:szCs w:val="2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3FB9DE4" w14:textId="77777777" w:rsidR="00F0344F" w:rsidRDefault="00F0344F" w:rsidP="006B606F">
      <w:pPr>
        <w:spacing w:line="260" w:lineRule="atLeast"/>
        <w:rPr>
          <w:rFonts w:asciiTheme="minorHAnsi" w:hAnsiTheme="minorHAnsi" w:cstheme="minorHAnsi"/>
          <w:b/>
          <w:color w:val="000000"/>
          <w:sz w:val="28"/>
          <w:szCs w:val="28"/>
          <w:lang w:val="en-GB"/>
        </w:rPr>
      </w:pPr>
    </w:p>
    <w:p w14:paraId="39D786FD" w14:textId="77777777" w:rsidR="00F0344F" w:rsidRDefault="00F0344F" w:rsidP="006B606F">
      <w:pPr>
        <w:spacing w:line="260" w:lineRule="atLeast"/>
        <w:rPr>
          <w:rFonts w:asciiTheme="minorHAnsi" w:hAnsiTheme="minorHAnsi" w:cstheme="minorHAnsi"/>
          <w:b/>
          <w:color w:val="000000"/>
          <w:sz w:val="28"/>
          <w:szCs w:val="28"/>
          <w:lang w:val="en-GB"/>
        </w:rPr>
      </w:pPr>
    </w:p>
    <w:p w14:paraId="0448CBBE" w14:textId="77777777" w:rsidR="00F0344F" w:rsidRDefault="00F0344F" w:rsidP="006B606F">
      <w:pPr>
        <w:spacing w:line="260" w:lineRule="atLeast"/>
        <w:rPr>
          <w:rFonts w:asciiTheme="minorHAnsi" w:hAnsiTheme="minorHAnsi" w:cstheme="minorHAnsi"/>
          <w:b/>
          <w:color w:val="000000"/>
          <w:sz w:val="28"/>
          <w:szCs w:val="28"/>
          <w:lang w:val="en-GB"/>
        </w:rPr>
      </w:pPr>
    </w:p>
    <w:p w14:paraId="239836B6" w14:textId="77777777" w:rsidR="00F0344F" w:rsidRDefault="00F0344F" w:rsidP="006B606F">
      <w:pPr>
        <w:spacing w:line="260" w:lineRule="atLeast"/>
        <w:rPr>
          <w:rFonts w:asciiTheme="minorHAnsi" w:hAnsiTheme="minorHAnsi" w:cstheme="minorHAnsi"/>
          <w:b/>
          <w:color w:val="000000"/>
          <w:sz w:val="28"/>
          <w:szCs w:val="28"/>
          <w:lang w:val="en-GB"/>
        </w:rPr>
      </w:pPr>
    </w:p>
    <w:p w14:paraId="0718D033" w14:textId="77777777" w:rsidR="00F0344F" w:rsidRDefault="00F0344F" w:rsidP="006B606F">
      <w:pPr>
        <w:spacing w:line="260" w:lineRule="atLeast"/>
        <w:rPr>
          <w:rFonts w:asciiTheme="minorHAnsi" w:hAnsiTheme="minorHAnsi" w:cstheme="minorHAnsi"/>
          <w:b/>
          <w:color w:val="000000"/>
          <w:sz w:val="28"/>
          <w:szCs w:val="28"/>
          <w:lang w:val="en-GB"/>
        </w:rPr>
      </w:pPr>
    </w:p>
    <w:p w14:paraId="0C806989" w14:textId="77777777" w:rsidR="00F0344F" w:rsidRDefault="00F0344F" w:rsidP="006B606F">
      <w:pPr>
        <w:spacing w:line="260" w:lineRule="atLeast"/>
        <w:rPr>
          <w:rFonts w:asciiTheme="minorHAnsi" w:hAnsiTheme="minorHAnsi" w:cstheme="minorHAnsi"/>
          <w:b/>
          <w:color w:val="000000"/>
          <w:sz w:val="28"/>
          <w:szCs w:val="28"/>
          <w:lang w:val="en-GB"/>
        </w:rPr>
      </w:pPr>
    </w:p>
    <w:p w14:paraId="5BF70EE6" w14:textId="77777777" w:rsidR="00F0344F" w:rsidRDefault="00F0344F" w:rsidP="006B606F">
      <w:pPr>
        <w:spacing w:line="260" w:lineRule="atLeast"/>
        <w:rPr>
          <w:rFonts w:asciiTheme="minorHAnsi" w:hAnsiTheme="minorHAnsi" w:cstheme="minorHAnsi"/>
          <w:b/>
          <w:color w:val="000000"/>
          <w:sz w:val="28"/>
          <w:szCs w:val="28"/>
          <w:lang w:val="en-GB"/>
        </w:rPr>
      </w:pPr>
    </w:p>
    <w:p w14:paraId="116DF3A7" w14:textId="77777777" w:rsidR="00F0344F" w:rsidRDefault="00F0344F" w:rsidP="006B606F">
      <w:pPr>
        <w:spacing w:line="260" w:lineRule="atLeast"/>
        <w:rPr>
          <w:rFonts w:asciiTheme="minorHAnsi" w:hAnsiTheme="minorHAnsi" w:cstheme="minorHAnsi"/>
          <w:b/>
          <w:color w:val="000000"/>
          <w:sz w:val="28"/>
          <w:szCs w:val="28"/>
          <w:lang w:val="en-GB"/>
        </w:rPr>
      </w:pPr>
    </w:p>
    <w:p w14:paraId="3E060D1C" w14:textId="77777777" w:rsidR="00F0344F" w:rsidRDefault="00F0344F" w:rsidP="006B606F">
      <w:pPr>
        <w:spacing w:line="260" w:lineRule="atLeast"/>
        <w:rPr>
          <w:rFonts w:asciiTheme="minorHAnsi" w:hAnsiTheme="minorHAnsi" w:cstheme="minorHAnsi"/>
          <w:b/>
          <w:color w:val="000000"/>
          <w:sz w:val="28"/>
          <w:szCs w:val="28"/>
          <w:lang w:val="en-GB"/>
        </w:rPr>
      </w:pPr>
    </w:p>
    <w:p w14:paraId="531B2FE2" w14:textId="77777777" w:rsidR="00F0344F" w:rsidRDefault="00F0344F" w:rsidP="006B606F">
      <w:pPr>
        <w:spacing w:line="260" w:lineRule="atLeast"/>
        <w:rPr>
          <w:rFonts w:asciiTheme="minorHAnsi" w:hAnsiTheme="minorHAnsi" w:cstheme="minorHAnsi"/>
          <w:b/>
          <w:color w:val="000000"/>
          <w:sz w:val="28"/>
          <w:szCs w:val="28"/>
          <w:lang w:val="en-GB"/>
        </w:rPr>
      </w:pPr>
    </w:p>
    <w:p w14:paraId="515223B3" w14:textId="77777777" w:rsidR="00F0344F" w:rsidRDefault="00F0344F" w:rsidP="006B606F">
      <w:pPr>
        <w:spacing w:line="260" w:lineRule="atLeast"/>
        <w:rPr>
          <w:rFonts w:asciiTheme="minorHAnsi" w:hAnsiTheme="minorHAnsi" w:cstheme="minorHAnsi"/>
          <w:b/>
          <w:color w:val="000000"/>
          <w:sz w:val="28"/>
          <w:szCs w:val="28"/>
          <w:lang w:val="en-GB"/>
        </w:rPr>
      </w:pPr>
    </w:p>
    <w:p w14:paraId="7776C1AE" w14:textId="77777777" w:rsidR="00F0344F" w:rsidRDefault="00F0344F" w:rsidP="006B606F">
      <w:pPr>
        <w:spacing w:line="260" w:lineRule="atLeast"/>
        <w:rPr>
          <w:rFonts w:asciiTheme="minorHAnsi" w:hAnsiTheme="minorHAnsi" w:cstheme="minorHAnsi"/>
          <w:b/>
          <w:color w:val="000000"/>
          <w:sz w:val="28"/>
          <w:szCs w:val="28"/>
          <w:lang w:val="en-GB"/>
        </w:rPr>
      </w:pPr>
    </w:p>
    <w:p w14:paraId="47261776" w14:textId="0AF9EFC2"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sidRPr="000E7F07">
        <w:rPr>
          <w:rFonts w:asciiTheme="minorHAnsi" w:hAnsiTheme="minorHAnsi" w:cstheme="minorHAnsi"/>
          <w:bCs/>
          <w:color w:val="000000"/>
          <w:sz w:val="28"/>
          <w:szCs w:val="28"/>
          <w:lang w:val="en-GB"/>
        </w:rPr>
        <w:t>WS3166300549</w:t>
      </w:r>
    </w:p>
    <w:p w14:paraId="1B5ED3AD" w14:textId="035625EE"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Pr>
          <w:rFonts w:asciiTheme="minorHAnsi" w:hAnsiTheme="minorHAnsi" w:cstheme="minorHAnsi"/>
          <w:bCs/>
          <w:color w:val="000000"/>
          <w:sz w:val="28"/>
          <w:szCs w:val="28"/>
          <w:lang w:val="en-GB"/>
        </w:rPr>
        <w:t>16-07</w:t>
      </w:r>
      <w:r w:rsidR="00904374">
        <w:rPr>
          <w:rFonts w:asciiTheme="minorHAnsi" w:hAnsiTheme="minorHAnsi" w:cstheme="minorHAnsi"/>
          <w:bCs/>
          <w:color w:val="000000"/>
          <w:sz w:val="28"/>
          <w:szCs w:val="28"/>
          <w:lang w:val="en-GB"/>
        </w:rPr>
        <w:t>-2026</w:t>
      </w:r>
    </w:p>
    <w:p w14:paraId="6A0EEACA" w14:textId="77777777" w:rsidR="00F0344F" w:rsidRDefault="00F0344F">
      <w:pPr>
        <w:widowControl/>
        <w:rPr>
          <w:rFonts w:asciiTheme="minorHAnsi" w:hAnsiTheme="minorHAnsi" w:cstheme="minorHAnsi"/>
          <w:b/>
          <w:sz w:val="20"/>
          <w:lang w:val="en-GB"/>
        </w:rPr>
      </w:pPr>
      <w:r>
        <w:rPr>
          <w:rFonts w:asciiTheme="minorHAnsi" w:hAnsiTheme="minorHAnsi" w:cstheme="minorHAnsi"/>
          <w:b/>
          <w:sz w:val="20"/>
          <w:lang w:val="en-GB"/>
        </w:rPr>
        <w:br w:type="page"/>
      </w:r>
    </w:p>
    <w:tbl>
      <w:tblPr>
        <w:tblW w:w="9721" w:type="dxa"/>
        <w:tblInd w:w="55" w:type="dxa"/>
        <w:tblCellMar>
          <w:left w:w="70" w:type="dxa"/>
          <w:right w:w="70" w:type="dxa"/>
        </w:tblCellMar>
        <w:tblLook w:val="04A0" w:firstRow="1" w:lastRow="0" w:firstColumn="1" w:lastColumn="0" w:noHBand="0" w:noVBand="1"/>
      </w:tblPr>
      <w:tblGrid>
        <w:gridCol w:w="8020"/>
        <w:gridCol w:w="1701"/>
      </w:tblGrid>
      <w:tr w:rsidR="008A37DB" w:rsidRPr="006B606F" w14:paraId="152E548C" w14:textId="77777777" w:rsidTr="00F0344F">
        <w:trPr>
          <w:trHeight w:val="300"/>
        </w:trPr>
        <w:tc>
          <w:tcPr>
            <w:tcW w:w="802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2F6CF603"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lastRenderedPageBreak/>
              <w:t xml:space="preserve">Core competence </w:t>
            </w:r>
            <w:r w:rsidR="00596B62">
              <w:rPr>
                <w:rFonts w:asciiTheme="minorHAnsi" w:hAnsiTheme="minorHAnsi" w:cstheme="minorHAnsi"/>
                <w:b/>
                <w:bCs/>
                <w:sz w:val="20"/>
                <w:lang w:val="en-GB"/>
              </w:rPr>
              <w:t>2</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F0344F">
        <w:trPr>
          <w:trHeight w:val="499"/>
        </w:trPr>
        <w:tc>
          <w:tcPr>
            <w:tcW w:w="8020" w:type="dxa"/>
            <w:tcBorders>
              <w:top w:val="nil"/>
              <w:left w:val="single" w:sz="4" w:space="0" w:color="000000"/>
              <w:bottom w:val="single" w:sz="4" w:space="0" w:color="000000"/>
              <w:right w:val="single" w:sz="4" w:space="0" w:color="000000"/>
            </w:tcBorders>
            <w:vAlign w:val="center"/>
            <w:hideMark/>
          </w:tcPr>
          <w:p w14:paraId="54716AC4" w14:textId="77777777" w:rsidR="00827E8F" w:rsidRPr="00827E8F" w:rsidRDefault="00B1139A" w:rsidP="00827E8F">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 xml:space="preserve">Core Competence </w:t>
            </w:r>
            <w:r w:rsidR="00596B62">
              <w:rPr>
                <w:rFonts w:asciiTheme="minorHAnsi" w:hAnsiTheme="minorHAnsi" w:cstheme="minorHAnsi"/>
                <w:b/>
                <w:bCs/>
                <w:color w:val="000000"/>
                <w:sz w:val="18"/>
                <w:szCs w:val="18"/>
                <w:lang w:val="en-GB"/>
              </w:rPr>
              <w:t>2</w:t>
            </w:r>
            <w:r w:rsidRPr="00B1139A">
              <w:rPr>
                <w:rFonts w:asciiTheme="minorHAnsi" w:hAnsiTheme="minorHAnsi" w:cstheme="minorHAnsi"/>
                <w:color w:val="000000"/>
                <w:sz w:val="18"/>
                <w:szCs w:val="18"/>
                <w:lang w:val="en-GB"/>
              </w:rPr>
              <w:t xml:space="preserve">: </w:t>
            </w:r>
            <w:r w:rsidR="00827E8F" w:rsidRPr="00827E8F">
              <w:rPr>
                <w:rFonts w:asciiTheme="minorHAnsi" w:hAnsiTheme="minorHAnsi" w:cstheme="minorHAnsi"/>
                <w:color w:val="000000"/>
                <w:sz w:val="18"/>
                <w:szCs w:val="18"/>
                <w:lang w:val="en-GB"/>
              </w:rPr>
              <w:t xml:space="preserve">The Tenderer possesses strong capabilities in system integration and turnkey project delivery, ensuring that all process steps operate as a unified and fully functional pilot line. This includes the integration of mechanical, electrical, and software components, as well as the development of advanced control systems such as PLC, SCADA, and MES interfaces to enable seamless communication between subsystems. The Tenderer </w:t>
            </w:r>
            <w:proofErr w:type="gramStart"/>
            <w:r w:rsidR="00827E8F" w:rsidRPr="00827E8F">
              <w:rPr>
                <w:rFonts w:asciiTheme="minorHAnsi" w:hAnsiTheme="minorHAnsi" w:cstheme="minorHAnsi"/>
                <w:color w:val="000000"/>
                <w:sz w:val="18"/>
                <w:szCs w:val="18"/>
                <w:lang w:val="en-GB"/>
              </w:rPr>
              <w:t>is capable of delivering</w:t>
            </w:r>
            <w:proofErr w:type="gramEnd"/>
            <w:r w:rsidR="00827E8F" w:rsidRPr="00827E8F">
              <w:rPr>
                <w:rFonts w:asciiTheme="minorHAnsi" w:hAnsiTheme="minorHAnsi" w:cstheme="minorHAnsi"/>
                <w:color w:val="000000"/>
                <w:sz w:val="18"/>
                <w:szCs w:val="18"/>
                <w:lang w:val="en-GB"/>
              </w:rPr>
              <w:t xml:space="preserve"> complete solutions encompassing installation, commissioning, Site Acceptance Testing, and operator training, thereby minimising interface risks and ensuring reliable and efficient system operation from the outset.</w:t>
            </w:r>
          </w:p>
          <w:p w14:paraId="1E19C9BB" w14:textId="77777777" w:rsidR="00827E8F" w:rsidRPr="00827E8F" w:rsidRDefault="00827E8F" w:rsidP="00827E8F">
            <w:pPr>
              <w:widowControl/>
              <w:rPr>
                <w:rFonts w:asciiTheme="minorHAnsi" w:hAnsiTheme="minorHAnsi" w:cstheme="minorHAnsi"/>
                <w:color w:val="000000"/>
                <w:sz w:val="18"/>
                <w:szCs w:val="18"/>
                <w:lang w:val="en-GB"/>
              </w:rPr>
            </w:pPr>
          </w:p>
          <w:p w14:paraId="5E5CCD52" w14:textId="77777777" w:rsidR="00827E8F" w:rsidRPr="00827E8F" w:rsidRDefault="00827E8F" w:rsidP="00827E8F">
            <w:pPr>
              <w:widowControl/>
              <w:rPr>
                <w:rFonts w:asciiTheme="minorHAnsi" w:hAnsiTheme="minorHAnsi" w:cstheme="minorHAnsi"/>
                <w:color w:val="000000"/>
                <w:sz w:val="18"/>
                <w:szCs w:val="18"/>
                <w:lang w:val="en-GB"/>
              </w:rPr>
            </w:pPr>
            <w:r w:rsidRPr="00827E8F">
              <w:rPr>
                <w:rFonts w:asciiTheme="minorHAnsi" w:hAnsiTheme="minorHAnsi" w:cstheme="minorHAnsi"/>
                <w:color w:val="000000"/>
                <w:sz w:val="18"/>
                <w:szCs w:val="18"/>
                <w:lang w:val="en-GB"/>
              </w:rPr>
              <w:t>Core competency 2 is essential for TNO because the contract concerns a fully integrated system rather than standalone components. The Contracting Authority must be assured that the Tenderer can deliver a cohesive and fully operational production line, thereby minimising interface risks and ensuring overall system functionality.</w:t>
            </w:r>
          </w:p>
          <w:p w14:paraId="293D9A15" w14:textId="77777777" w:rsidR="00827E8F" w:rsidRPr="00827E8F" w:rsidRDefault="00827E8F" w:rsidP="00827E8F">
            <w:pPr>
              <w:widowControl/>
              <w:rPr>
                <w:rFonts w:asciiTheme="minorHAnsi" w:hAnsiTheme="minorHAnsi" w:cstheme="minorHAnsi"/>
                <w:color w:val="000000"/>
                <w:sz w:val="18"/>
                <w:szCs w:val="18"/>
                <w:lang w:val="en-GB"/>
              </w:rPr>
            </w:pPr>
          </w:p>
          <w:p w14:paraId="05DFAE89" w14:textId="3B4CE28F" w:rsidR="008A37DB" w:rsidRPr="00A602A0" w:rsidRDefault="00827E8F" w:rsidP="00827E8F">
            <w:pPr>
              <w:widowControl/>
              <w:rPr>
                <w:rFonts w:asciiTheme="minorHAnsi" w:hAnsiTheme="minorHAnsi" w:cstheme="minorHAnsi"/>
                <w:color w:val="000000"/>
                <w:sz w:val="18"/>
                <w:szCs w:val="18"/>
                <w:lang w:val="en-GB"/>
              </w:rPr>
            </w:pPr>
            <w:r w:rsidRPr="00827E8F">
              <w:rPr>
                <w:rFonts w:asciiTheme="minorHAnsi" w:hAnsiTheme="minorHAnsi" w:cstheme="minorHAnsi"/>
                <w:color w:val="000000"/>
                <w:sz w:val="18"/>
                <w:szCs w:val="18"/>
                <w:lang w:val="en-GB"/>
              </w:rPr>
              <w:t>Reference project: The Tenderer must have delivered a project that fulfils Core Competence 2 in the past 3yrs for services/supplies year from the date of Announcement of this Procurement Procedure and whose contract value was a minimum of € 1.000.000 excluding VAT. The project should have been delivered in accordance with the conditions agreed at the time, including the completion date and budget.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721" w:type="dxa"/>
        <w:tblInd w:w="55" w:type="dxa"/>
        <w:tblCellMar>
          <w:left w:w="70" w:type="dxa"/>
          <w:right w:w="70" w:type="dxa"/>
        </w:tblCellMar>
        <w:tblLook w:val="04A0" w:firstRow="1" w:lastRow="0" w:firstColumn="1" w:lastColumn="0" w:noHBand="0" w:noVBand="1"/>
      </w:tblPr>
      <w:tblGrid>
        <w:gridCol w:w="3520"/>
        <w:gridCol w:w="6201"/>
      </w:tblGrid>
      <w:tr w:rsidR="008A37DB" w:rsidRPr="006B606F" w14:paraId="5EEF713E"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6201"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6201"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596B62" w14:paraId="2F1CDF78"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6201"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6201"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6201"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6201"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6201"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596B62" w14:paraId="1565F22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6201"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596B62" w14:paraId="4BAE7B91"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6201"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596B62" w14:paraId="5636C471"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6201"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6201"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6201"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596B62" w14:paraId="5CEEEFE7"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6201"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6B075E">
      <w:headerReference w:type="even" r:id="rId13"/>
      <w:headerReference w:type="default" r:id="rId14"/>
      <w:footerReference w:type="even" r:id="rId15"/>
      <w:footerReference w:type="default" r:id="rId16"/>
      <w:endnotePr>
        <w:numFmt w:val="decimal"/>
      </w:endnotePr>
      <w:pgSz w:w="11908" w:h="16838"/>
      <w:pgMar w:top="1440" w:right="1080" w:bottom="1440" w:left="108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778C" w14:textId="77777777" w:rsidR="00760E68" w:rsidRDefault="00760E68">
      <w:r>
        <w:separator/>
      </w:r>
    </w:p>
  </w:endnote>
  <w:endnote w:type="continuationSeparator" w:id="0">
    <w:p w14:paraId="115DB216" w14:textId="77777777" w:rsidR="00760E68" w:rsidRDefault="0076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proofErr w:type="gramStart"/>
    <w:r>
      <w:rPr>
        <w:rStyle w:val="PageNumber"/>
        <w:sz w:val="18"/>
        <w:szCs w:val="18"/>
      </w:rPr>
      <w:t>page</w:t>
    </w:r>
    <w:proofErr w:type="gramEnd"/>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7DB05" w14:textId="77777777" w:rsidR="00760E68" w:rsidRDefault="00760E68">
      <w:r>
        <w:separator/>
      </w:r>
    </w:p>
  </w:footnote>
  <w:footnote w:type="continuationSeparator" w:id="0">
    <w:p w14:paraId="5F2867AA" w14:textId="77777777" w:rsidR="00760E68" w:rsidRDefault="00760E68">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760E6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61D01DE9"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F3EDB">
      <w:rPr>
        <w:rFonts w:ascii="Verdana" w:hAnsi="Verdana" w:cstheme="minorHAnsi"/>
        <w:sz w:val="16"/>
        <w:szCs w:val="16"/>
        <w:lang w:val="en-US"/>
      </w:rPr>
      <w:t>16-07</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E7F07"/>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80621"/>
    <w:rsid w:val="00596B62"/>
    <w:rsid w:val="005A4F90"/>
    <w:rsid w:val="005A7EB7"/>
    <w:rsid w:val="005C4BFE"/>
    <w:rsid w:val="005D6A4D"/>
    <w:rsid w:val="005D6A86"/>
    <w:rsid w:val="0061113C"/>
    <w:rsid w:val="0064128A"/>
    <w:rsid w:val="006638F0"/>
    <w:rsid w:val="006661CB"/>
    <w:rsid w:val="006964BF"/>
    <w:rsid w:val="006A4BD6"/>
    <w:rsid w:val="006B075E"/>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60E68"/>
    <w:rsid w:val="00792A8B"/>
    <w:rsid w:val="007A295B"/>
    <w:rsid w:val="007C121B"/>
    <w:rsid w:val="007C2BF3"/>
    <w:rsid w:val="007D01FC"/>
    <w:rsid w:val="007E5229"/>
    <w:rsid w:val="007E70A5"/>
    <w:rsid w:val="00800151"/>
    <w:rsid w:val="00800956"/>
    <w:rsid w:val="00801D94"/>
    <w:rsid w:val="00805C70"/>
    <w:rsid w:val="0081080F"/>
    <w:rsid w:val="00827E8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41518"/>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1139A"/>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DF3EDB"/>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85A18"/>
    <w:rsid w:val="00EA1A79"/>
    <w:rsid w:val="00EB259C"/>
    <w:rsid w:val="00EB2F07"/>
    <w:rsid w:val="00EB748B"/>
    <w:rsid w:val="00ED23DD"/>
    <w:rsid w:val="00ED595D"/>
    <w:rsid w:val="00EF72FC"/>
    <w:rsid w:val="00EF73FB"/>
    <w:rsid w:val="00F0344F"/>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372</Words>
  <Characters>2212</Characters>
  <Application>Microsoft Office Word</Application>
  <DocSecurity>0</DocSecurity>
  <Lines>110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17</cp:revision>
  <cp:lastPrinted>2014-09-15T09:18:00Z</cp:lastPrinted>
  <dcterms:created xsi:type="dcterms:W3CDTF">2020-04-10T08:36:00Z</dcterms:created>
  <dcterms:modified xsi:type="dcterms:W3CDTF">2026-07-17T09:55:00Z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